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3" w:right="572" w:firstLine="0"/>
        <w:jc w:val="center"/>
        <w:spacing w:before="50" w:line="434" w:lineRule="auto"/>
        <w:rPr>
          <w:b/>
          <w:bCs/>
          <w:sz w:val="18"/>
          <w:szCs w:val="18"/>
        </w:rPr>
      </w:pPr>
      <w:r>
        <w:rPr>
          <w:b/>
          <w:sz w:val="18"/>
        </w:rPr>
        <w:t xml:space="preserve">ANNEX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III-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MODEL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DECLARACIÓ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RESPONSABLE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/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AUTO-BAREMACIÓ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AJUSTAT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LES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BASES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CONVOCATÒRIA: </w:t>
      </w: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ind w:left="283" w:right="572" w:firstLine="0"/>
        <w:jc w:val="center"/>
        <w:spacing w:before="50" w:line="434" w:lineRule="auto"/>
        <w:rPr>
          <w:b/>
          <w:bCs/>
          <w:sz w:val="18"/>
          <w:szCs w:val="18"/>
          <w:highlight w:val="none"/>
        </w:rPr>
      </w:pPr>
      <w:r>
        <w:rPr>
          <w:b/>
          <w:sz w:val="18"/>
        </w:rPr>
        <w:t xml:space="preserve">BORSA TREBALL TEMPORAL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 xml:space="preserve">PERSONAL PERSONAL RESCATADORS I DE MANTENIMENT</w:t>
      </w:r>
      <w:r>
        <w:rPr>
          <w:sz w:val="18"/>
        </w:rPr>
        <w:t xml:space="preserve"> </w:t>
      </w:r>
      <w:r>
        <w:rPr>
          <w:b/>
          <w:sz w:val="18"/>
        </w:rPr>
        <w:t xml:space="preserve">CATEGORIA PROFESSIONAL A</w:t>
      </w:r>
      <w:r>
        <w:rPr>
          <w:b/>
          <w:sz w:val="18"/>
          <w:lang w:val="es-ES"/>
        </w:rPr>
        <w:t xml:space="preserve">P</w:t>
      </w:r>
      <w:r>
        <w:rPr>
          <w:b/>
          <w:bCs/>
          <w:sz w:val="18"/>
          <w:szCs w:val="18"/>
          <w:highlight w:val="none"/>
        </w:rPr>
      </w:r>
      <w:r>
        <w:rPr>
          <w:b/>
          <w:bCs/>
          <w:sz w:val="18"/>
          <w:szCs w:val="18"/>
          <w:highlight w:val="none"/>
        </w:rPr>
      </w:r>
    </w:p>
    <w:p>
      <w:pPr>
        <w:ind w:left="283" w:right="572" w:firstLine="0"/>
        <w:jc w:val="both"/>
        <w:spacing w:before="0" w:line="173" w:lineRule="exact"/>
        <w:rPr>
          <w:b/>
          <w:sz w:val="18"/>
        </w:rPr>
      </w:pPr>
      <w:r>
        <w:rPr>
          <w:b/>
          <w:sz w:val="18"/>
        </w:rPr>
        <w:t xml:space="preserve">DADES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 xml:space="preserve">PERSONALS:</w:t>
      </w:r>
      <w:r>
        <w:rPr>
          <w:b/>
          <w:sz w:val="18"/>
        </w:rPr>
      </w:r>
      <w:r>
        <w:rPr>
          <w:b/>
          <w:sz w:val="18"/>
        </w:rPr>
      </w:r>
    </w:p>
    <w:p>
      <w:pPr>
        <w:pStyle w:val="851"/>
        <w:spacing w:before="11" w:after="1"/>
        <w:rPr>
          <w:b/>
          <w:sz w:val="13"/>
        </w:rPr>
      </w:pPr>
      <w:r>
        <w:rPr>
          <w:b/>
          <w:sz w:val="13"/>
        </w:rPr>
      </w:r>
      <w:r>
        <w:rPr>
          <w:b/>
          <w:sz w:val="13"/>
        </w:rPr>
      </w:r>
      <w:r>
        <w:rPr>
          <w:b/>
          <w:sz w:val="13"/>
        </w:rPr>
      </w:r>
    </w:p>
    <w:tbl>
      <w:tblPr>
        <w:tblW w:w="0" w:type="auto"/>
        <w:tblInd w:w="31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038"/>
        <w:gridCol w:w="6978"/>
      </w:tblGrid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TITULACIÓ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(Adjuntar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document)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NOM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COGNOMS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 xml:space="preserve">DNI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16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90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TELÈFON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TELÈFON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 xml:space="preserve">2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CORREU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ELECTRÒNIC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DOMICILI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POBLACIÓ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pStyle w:val="851"/>
        <w:spacing w:before="70"/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</w:r>
      <w:r>
        <w:rPr>
          <w:b/>
          <w:sz w:val="18"/>
        </w:rPr>
      </w:r>
    </w:p>
    <w:p>
      <w:pPr>
        <w:ind w:left="283" w:right="0" w:firstLine="0"/>
        <w:jc w:val="center"/>
        <w:spacing w:before="0" w:after="10"/>
        <w:rPr>
          <w:b/>
          <w:bCs/>
          <w:sz w:val="16"/>
          <w:szCs w:val="16"/>
        </w:rPr>
      </w:pPr>
      <w:r>
        <w:rPr>
          <w:b/>
          <w:spacing w:val="-2"/>
          <w:sz w:val="16"/>
          <w:highlight w:val="none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ind w:left="283" w:right="0" w:firstLine="0"/>
        <w:jc w:val="center"/>
        <w:spacing w:before="0" w:after="10"/>
        <w:rPr>
          <w:b/>
          <w:bCs/>
          <w:spacing w:val="-2"/>
          <w:sz w:val="16"/>
          <w:szCs w:val="16"/>
          <w:highlight w:val="none"/>
        </w:rPr>
      </w:pPr>
      <w:r>
        <w:rPr>
          <w:b/>
          <w:sz w:val="18"/>
        </w:rPr>
        <w:t xml:space="preserve">AUTO-BAREMACIÓ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 xml:space="preserve">-PUNTUACIÓ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MÀXIMA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FASE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CONCURS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  <w:lang w:val="es-ES"/>
        </w:rPr>
        <w:t xml:space="preserve">10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 xml:space="preserve">PUNT</w:t>
      </w:r>
      <w:r>
        <w:rPr>
          <w:b/>
          <w:spacing w:val="-2"/>
          <w:sz w:val="16"/>
        </w:rPr>
        <w:t xml:space="preserve">S:</w:t>
      </w:r>
      <w:r>
        <w:rPr>
          <w:b/>
          <w:bCs/>
          <w:spacing w:val="-2"/>
          <w:sz w:val="16"/>
          <w:szCs w:val="16"/>
          <w:highlight w:val="none"/>
        </w:rPr>
      </w:r>
      <w:r>
        <w:rPr>
          <w:b/>
          <w:bCs/>
          <w:spacing w:val="-2"/>
          <w:sz w:val="16"/>
          <w:szCs w:val="16"/>
          <w:highlight w:val="none"/>
        </w:rPr>
      </w:r>
    </w:p>
    <w:tbl>
      <w:tblPr>
        <w:tblW w:w="0" w:type="auto"/>
        <w:tblInd w:w="29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394"/>
        <w:gridCol w:w="1276"/>
        <w:gridCol w:w="1"/>
        <w:gridCol w:w="947"/>
        <w:gridCol w:w="44"/>
        <w:gridCol w:w="851"/>
        <w:gridCol w:w="992"/>
        <w:gridCol w:w="7"/>
        <w:gridCol w:w="1551"/>
      </w:tblGrid>
      <w:tr>
        <w:trPr>
          <w:trHeight w:val="417"/>
        </w:trPr>
        <w:tc>
          <w:tcPr>
            <w:gridSpan w:val="9"/>
            <w:shd w:val="clear" w:color="auto" w:fill="d8d8d8"/>
            <w:tcW w:w="10063" w:type="dxa"/>
            <w:vAlign w:val="center"/>
            <w:textDirection w:val="lrTb"/>
            <w:noWrap w:val="false"/>
          </w:tcPr>
          <w:p>
            <w:pPr>
              <w:pStyle w:val="854"/>
              <w:spacing w:before="93"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54"/>
              <w:ind w:left="6"/>
              <w:jc w:val="center"/>
              <w:spacing w:line="6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EXPERIÈNCIA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PROFESSIONAL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</w:t>
            </w:r>
            <w:r>
              <w:rPr>
                <w:sz w:val="22"/>
              </w:rPr>
              <w:t xml:space="preserve">*)</w:t>
            </w:r>
            <w:r>
              <w:rPr>
                <w:b/>
                <w:sz w:val="18"/>
              </w:rPr>
              <w:t xml:space="preserve">(MÀXIM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  <w:lang w:val="es-ES"/>
              </w:rPr>
              <w:t xml:space="preserve">4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PUNTS)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</w:tr>
      <w:tr>
        <w:trPr>
          <w:trHeight w:val="503"/>
        </w:trPr>
        <w:tc>
          <w:tcPr>
            <w:gridSpan w:val="9"/>
            <w:shd w:val="clear" w:color="auto" w:fill="f2f2f2"/>
            <w:tcW w:w="10063" w:type="dxa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</w:pPr>
            <w:r>
              <w:rPr>
                <w:b/>
                <w:sz w:val="16"/>
              </w:rPr>
              <w:t xml:space="preserve">1.1.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a)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En entitat local: Per cada més complet (no es valora la fracció) de serveis en llocs de treball corresponents, específicament,</w:t>
            </w:r>
            <w:r>
              <w:rPr>
                <w:b/>
                <w:spacing w:val="-4"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a la plaça/ces</w:t>
            </w:r>
            <w:r>
              <w:rPr>
                <w:b/>
                <w:spacing w:val="-4"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 objecte</w:t>
            </w:r>
            <w:r>
              <w:rPr>
                <w:b/>
                <w:spacing w:val="-4"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 de la</w:t>
            </w:r>
            <w:r>
              <w:rPr>
                <w:b/>
                <w:spacing w:val="-4"/>
                <w:sz w:val="16"/>
              </w:rPr>
            </w:r>
            <w:r/>
          </w:p>
          <w:p>
            <w:pPr>
              <w:pStyle w:val="854"/>
              <w:ind w:left="107"/>
              <w:jc w:val="both"/>
              <w:spacing w:before="35"/>
            </w:pPr>
            <w:r>
              <w:rPr>
                <w:b/>
                <w:spacing w:val="-4"/>
                <w:sz w:val="16"/>
              </w:rPr>
              <w:t xml:space="preserve"> convocatòria: 0,100 punts/mes. Si es tracta de llocs de treball diferents, 0,050 punts/mes.</w:t>
            </w:r>
            <w:r>
              <w:rPr>
                <w:b/>
                <w:spacing w:val="-5"/>
                <w:sz w:val="16"/>
              </w:rPr>
              <w:t xml:space="preserve">.</w:t>
            </w:r>
            <w:r>
              <w:rPr>
                <w:b/>
                <w:spacing w:val="-5"/>
                <w:sz w:val="16"/>
                <w:lang w:val="es-ES"/>
              </w:rPr>
              <w:t xml:space="preserve"> </w:t>
            </w:r>
            <w:r>
              <w:rPr>
                <w:spacing w:val="-2"/>
                <w:sz w:val="18"/>
              </w:rPr>
              <w:t xml:space="preserve">(**)</w:t>
            </w:r>
            <w:r>
              <w:rPr>
                <w:spacing w:val="-2"/>
                <w:sz w:val="18"/>
                <w:lang w:val="es-ES"/>
              </w:rPr>
              <w:t xml:space="preserve"> </w:t>
            </w:r>
            <w:r/>
          </w:p>
        </w:tc>
      </w:tr>
      <w:tr>
        <w:trPr>
          <w:trHeight w:val="291"/>
        </w:trPr>
        <w:tc>
          <w:tcPr>
            <w:gridSpan w:val="3"/>
            <w:tcW w:w="5671" w:type="dxa"/>
            <w:textDirection w:val="lrTb"/>
            <w:noWrap w:val="false"/>
          </w:tcPr>
          <w:p>
            <w:pPr>
              <w:pStyle w:val="854"/>
              <w:ind w:left="1901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Administració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que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certifica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tcW w:w="947" w:type="dxa"/>
            <w:textDirection w:val="lrTb"/>
            <w:noWrap w:val="false"/>
          </w:tcPr>
          <w:p>
            <w:pPr>
              <w:pStyle w:val="854"/>
              <w:ind w:left="327"/>
              <w:jc w:val="center"/>
              <w:spacing w:before="73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</w:t>
            </w:r>
            <w:r>
              <w:rPr>
                <w:b/>
                <w:spacing w:val="-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inici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gridSpan w:val="2"/>
            <w:tcW w:w="895" w:type="dxa"/>
            <w:textDirection w:val="lrTb"/>
            <w:noWrap w:val="false"/>
          </w:tcPr>
          <w:p>
            <w:pPr>
              <w:pStyle w:val="854"/>
              <w:ind w:left="0" w:firstLine="0"/>
              <w:jc w:val="center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 fi (Màx. fi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inscripció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procès)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gridSpan w:val="2"/>
            <w:tcW w:w="999" w:type="dxa"/>
            <w:textDirection w:val="lrTb"/>
            <w:noWrap w:val="false"/>
          </w:tcPr>
          <w:p>
            <w:pPr>
              <w:pStyle w:val="854"/>
              <w:ind w:left="138" w:hanging="9"/>
              <w:jc w:val="center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 xml:space="preserve">Mesos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complets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(Màx</w:t>
            </w:r>
            <w:r>
              <w:rPr>
                <w:b/>
                <w:spacing w:val="-2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50</w:t>
            </w:r>
            <w:r>
              <w:rPr>
                <w:b/>
                <w:spacing w:val="-2"/>
                <w:sz w:val="10"/>
              </w:rPr>
              <w:t xml:space="preserve"> mesos)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ind w:right="1"/>
              <w:jc w:val="center"/>
              <w:spacing w:before="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Puntuació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</w:tr>
      <w:tr>
        <w:trPr>
          <w:trHeight w:val="295"/>
        </w:trPr>
        <w:tc>
          <w:tcPr>
            <w:gridSpan w:val="3"/>
            <w:tcW w:w="567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947" w:type="dxa"/>
            <w:textDirection w:val="lrTb"/>
            <w:noWrap w:val="false"/>
          </w:tcPr>
          <w:p>
            <w:pPr>
              <w:pStyle w:val="854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95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9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3"/>
            <w:tcW w:w="567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947" w:type="dxa"/>
            <w:textDirection w:val="lrTb"/>
            <w:noWrap w:val="false"/>
          </w:tcPr>
          <w:p>
            <w:pPr>
              <w:pStyle w:val="854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95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9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3"/>
            <w:tcW w:w="567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947" w:type="dxa"/>
            <w:textDirection w:val="lrTb"/>
            <w:noWrap w:val="false"/>
          </w:tcPr>
          <w:p>
            <w:pPr>
              <w:pStyle w:val="854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95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9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8"/>
            <w:tcW w:w="8512" w:type="dxa"/>
            <w:textDirection w:val="lrTb"/>
            <w:noWrap w:val="false"/>
          </w:tcPr>
          <w:p>
            <w:pPr>
              <w:pStyle w:val="854"/>
              <w:ind w:right="98"/>
              <w:jc w:val="right"/>
              <w:spacing w:before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Total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9"/>
            <w:shd w:val="clear" w:color="f2f2f2" w:themeColor="background1" w:themeShade="F2" w:fill="f2f2f2" w:themeFill="background1" w:themeFillShade="F2"/>
            <w:tcW w:w="10063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</w:pPr>
            <w:r>
              <w:rPr>
                <w:b/>
                <w:sz w:val="16"/>
              </w:rPr>
              <w:t xml:space="preserve">1.1.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  <w:lang w:val="es-ES"/>
              </w:rPr>
              <w:t xml:space="preserve">b</w:t>
            </w:r>
            <w:r>
              <w:rPr>
                <w:b/>
                <w:sz w:val="16"/>
              </w:rPr>
              <w:t xml:space="preserve">)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 En altres administracions públiques no locals: Per cada més complet (no es valora la fracció) de serveis en llocs de treball</w:t>
            </w:r>
            <w:r>
              <w:rPr>
                <w:b/>
                <w:spacing w:val="-4"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corresponents,</w:t>
            </w:r>
            <w:r>
              <w:rPr>
                <w:b/>
                <w:spacing w:val="-4"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específicament</w:t>
            </w:r>
            <w:r>
              <w:rPr>
                <w:b/>
                <w:spacing w:val="-4"/>
                <w:sz w:val="16"/>
              </w:rPr>
              <w:t xml:space="preserve">, a la plaça/ces objecte de la convocatòria: 0,050 punts/mes. Si es tracta de llocs de treball</w:t>
            </w:r>
            <w:r>
              <w:rPr>
                <w:b/>
                <w:spacing w:val="-4"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diferents, 0,025 punts/mes</w:t>
            </w:r>
            <w:r>
              <w:rPr>
                <w:b/>
                <w:spacing w:val="-5"/>
                <w:sz w:val="16"/>
                <w:lang w:val="es-ES"/>
              </w:rPr>
              <w:t xml:space="preserve"> </w:t>
            </w:r>
            <w:r>
              <w:rPr>
                <w:spacing w:val="-2"/>
                <w:sz w:val="18"/>
              </w:rPr>
              <w:t xml:space="preserve">(**)</w:t>
            </w:r>
            <w:r>
              <w:rPr>
                <w:b/>
                <w:spacing w:val="-4"/>
                <w:sz w:val="16"/>
              </w:rPr>
            </w:r>
            <w:r/>
          </w:p>
          <w:p>
            <w:pPr>
              <w:pStyle w:val="854"/>
              <w:jc w:val="bot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670" w:type="dxa"/>
            <w:vMerge w:val="restart"/>
            <w:textDirection w:val="lrTb"/>
            <w:noWrap w:val="false"/>
          </w:tcPr>
          <w:p>
            <w:pPr>
              <w:pStyle w:val="854"/>
              <w:ind w:left="1901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Administració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que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certifica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gridSpan w:val="3"/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327"/>
              <w:jc w:val="left"/>
              <w:spacing w:before="73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</w:t>
            </w:r>
            <w:r>
              <w:rPr>
                <w:b/>
                <w:spacing w:val="-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inici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854"/>
              <w:ind w:left="0" w:firstLine="0"/>
              <w:jc w:val="left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 fi (Màx.</w:t>
            </w:r>
            <w:r>
              <w:rPr>
                <w:b/>
                <w:sz w:val="10"/>
                <w:lang w:val="es-ES"/>
              </w:rPr>
              <w:t xml:space="preserve"> </w:t>
            </w:r>
            <w:r>
              <w:rPr>
                <w:b/>
                <w:sz w:val="10"/>
              </w:rPr>
              <w:t xml:space="preserve"> fi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inscripció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procès)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138" w:hanging="9"/>
              <w:jc w:val="left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 xml:space="preserve">Mesos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complets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(Màx</w:t>
            </w:r>
            <w:r>
              <w:rPr>
                <w:b/>
                <w:spacing w:val="-2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50</w:t>
            </w:r>
            <w:r>
              <w:rPr>
                <w:b/>
                <w:spacing w:val="-2"/>
                <w:sz w:val="10"/>
              </w:rPr>
              <w:t xml:space="preserve"> mesos)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gridSpan w:val="2"/>
            <w:tcW w:w="1558" w:type="dxa"/>
            <w:vMerge w:val="restart"/>
            <w:textDirection w:val="lrTb"/>
            <w:noWrap w:val="false"/>
          </w:tcPr>
          <w:p>
            <w:pPr>
              <w:pStyle w:val="854"/>
              <w:ind w:right="1"/>
              <w:jc w:val="center"/>
              <w:spacing w:before="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Puntuació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</w:tr>
      <w:tr>
        <w:trPr>
          <w:trHeight w:val="291"/>
        </w:trPr>
        <w:tc>
          <w:tcPr>
            <w:gridSpan w:val="2"/>
            <w:tcW w:w="5670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gridSpan w:val="3"/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center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gridSpan w:val="2"/>
            <w:tcW w:w="1558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670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gridSpan w:val="3"/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gridSpan w:val="2"/>
            <w:tcW w:w="1558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670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gridSpan w:val="3"/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gridSpan w:val="2"/>
            <w:tcW w:w="1558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</w:tr>
      <w:tr>
        <w:trPr>
          <w:trHeight w:val="282"/>
        </w:trPr>
        <w:tc>
          <w:tcPr>
            <w:gridSpan w:val="7"/>
            <w:tcW w:w="8505" w:type="dxa"/>
            <w:vMerge w:val="restart"/>
            <w:textDirection w:val="lrTb"/>
            <w:noWrap w:val="false"/>
          </w:tcPr>
          <w:p>
            <w:pPr>
              <w:pStyle w:val="854"/>
              <w:ind w:right="98"/>
              <w:jc w:val="right"/>
              <w:spacing w:before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Total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gridSpan w:val="2"/>
            <w:tcW w:w="1558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jc w:val="bot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</w:tr>
      <w:tr>
        <w:trPr>
          <w:trHeight w:val="238"/>
        </w:trPr>
        <w:tc>
          <w:tcPr>
            <w:gridSpan w:val="9"/>
            <w:shd w:val="clear" w:color="auto" w:fill="f2f2f2"/>
            <w:tcW w:w="10063" w:type="dxa"/>
            <w:textDirection w:val="lrTb"/>
            <w:noWrap w:val="false"/>
          </w:tcPr>
          <w:p>
            <w:pPr>
              <w:pStyle w:val="854"/>
              <w:ind w:left="107"/>
              <w:spacing w:before="7"/>
            </w:pPr>
            <w:r>
              <w:rPr>
                <w:b/>
                <w:sz w:val="16"/>
              </w:rPr>
              <w:t xml:space="preserve">1.2.</w:t>
            </w:r>
            <w:r>
              <w:rPr>
                <w:b/>
                <w:sz w:val="16"/>
              </w:rPr>
              <w:t xml:space="preserve">En l’àmbit privat.</w:t>
            </w:r>
            <w:r>
              <w:rPr>
                <w:b/>
                <w:sz w:val="16"/>
              </w:rPr>
              <w:t xml:space="preserve">Es valorarà l’experiència en l’exercici de les funcions pròpies de personal rescatador o de manteniment en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z w:val="16"/>
              </w:rPr>
              <w:t xml:space="preserve">centres (o serveis) de recollida i control d’animals</w:t>
            </w:r>
            <w:r>
              <w:rPr>
                <w:b/>
                <w:sz w:val="16"/>
              </w:rPr>
              <w:t xml:space="preserve">: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0,</w:t>
            </w:r>
            <w:r>
              <w:rPr>
                <w:b/>
                <w:sz w:val="16"/>
                <w:lang w:val="es-ES"/>
              </w:rPr>
              <w:t xml:space="preserve">1</w:t>
            </w:r>
            <w:r>
              <w:rPr>
                <w:b/>
                <w:sz w:val="16"/>
              </w:rPr>
              <w:t xml:space="preserve">0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punts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  <w:lang w:val="es-ES"/>
              </w:rPr>
              <w:t xml:space="preserve">/</w:t>
            </w:r>
            <w:r>
              <w:rPr>
                <w:b/>
                <w:sz w:val="16"/>
              </w:rPr>
              <w:t xml:space="preserve">mes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z w:val="16"/>
                <w:lang w:val="es-ES"/>
              </w:rPr>
              <w:t xml:space="preserve">de servei complet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lang w:val="es-ES"/>
              </w:rPr>
              <w:t xml:space="preserve"> </w:t>
            </w:r>
            <w:r/>
          </w:p>
        </w:tc>
      </w:tr>
      <w:tr>
        <w:trPr>
          <w:trHeight w:val="502"/>
        </w:trPr>
        <w:tc>
          <w:tcPr>
            <w:tcW w:w="4394" w:type="dxa"/>
            <w:textDirection w:val="lrTb"/>
            <w:noWrap w:val="false"/>
          </w:tcPr>
          <w:p>
            <w:pPr>
              <w:pStyle w:val="854"/>
              <w:ind w:left="406"/>
              <w:spacing w:before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Nom</w:t>
            </w:r>
            <w:r>
              <w:rPr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de</w:t>
            </w:r>
            <w:r>
              <w:rPr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l’empleador</w:t>
            </w:r>
            <w:r>
              <w:rPr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(empresa</w:t>
            </w:r>
            <w:r>
              <w:rPr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o</w:t>
            </w:r>
            <w:r>
              <w:rPr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treballador</w:t>
            </w:r>
            <w:r>
              <w:rPr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spacing w:val="-2"/>
                <w:sz w:val="16"/>
                <w:szCs w:val="16"/>
              </w:rPr>
              <w:t xml:space="preserve">autònom)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54"/>
              <w:ind w:left="115" w:right="2" w:firstLine="172"/>
              <w:jc w:val="left"/>
              <w:spacing w:before="7" w:line="259" w:lineRule="auto"/>
              <w:rPr>
                <w:b/>
                <w:sz w:val="14"/>
                <w:szCs w:val="14"/>
              </w:rPr>
            </w:pPr>
            <w:r>
              <w:rPr>
                <w:b/>
                <w:spacing w:val="-4"/>
                <w:sz w:val="12"/>
                <w:szCs w:val="12"/>
              </w:rPr>
              <w:t xml:space="preserve">Grup</w:t>
            </w:r>
            <w:r>
              <w:rPr>
                <w:b/>
                <w:sz w:val="12"/>
                <w:szCs w:val="12"/>
              </w:rPr>
              <w:t xml:space="preserve"> </w:t>
            </w:r>
            <w:r>
              <w:rPr>
                <w:b/>
                <w:spacing w:val="-2"/>
                <w:sz w:val="12"/>
                <w:szCs w:val="12"/>
              </w:rPr>
              <w:t xml:space="preserve">cotització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3"/>
            <w:tcW w:w="992" w:type="dxa"/>
            <w:vAlign w:val="center"/>
            <w:textDirection w:val="lrTb"/>
            <w:noWrap w:val="false"/>
          </w:tcPr>
          <w:p>
            <w:pPr>
              <w:pStyle w:val="854"/>
              <w:jc w:val="left"/>
              <w:spacing w:before="19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</w:p>
          <w:p>
            <w:pPr>
              <w:pStyle w:val="854"/>
              <w:ind w:left="240"/>
              <w:jc w:val="left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 xml:space="preserve">Data</w:t>
            </w:r>
            <w:r>
              <w:rPr>
                <w:b/>
                <w:spacing w:val="-3"/>
                <w:sz w:val="10"/>
                <w:szCs w:val="10"/>
              </w:rPr>
              <w:t xml:space="preserve"> </w:t>
            </w:r>
            <w:r>
              <w:rPr>
                <w:b/>
                <w:spacing w:val="-2"/>
                <w:sz w:val="10"/>
                <w:szCs w:val="10"/>
              </w:rPr>
              <w:t xml:space="preserve">inici</w:t>
            </w: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854"/>
              <w:ind w:left="147" w:right="40"/>
              <w:jc w:val="left"/>
              <w:spacing w:before="7" w:line="259" w:lineRule="auto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 xml:space="preserve">Data</w:t>
            </w:r>
            <w:r>
              <w:rPr>
                <w:b/>
                <w:spacing w:val="-7"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 xml:space="preserve">fi</w:t>
            </w:r>
            <w:r>
              <w:rPr>
                <w:b/>
                <w:spacing w:val="-7"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 xml:space="preserve">(Màx.</w:t>
            </w:r>
            <w:r>
              <w:rPr>
                <w:b/>
                <w:spacing w:val="40"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 xml:space="preserve">fi</w:t>
            </w:r>
            <w:r>
              <w:rPr>
                <w:b/>
                <w:spacing w:val="-7"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 xml:space="preserve">inscripció</w:t>
            </w:r>
            <w:r>
              <w:rPr>
                <w:b/>
                <w:spacing w:val="40"/>
                <w:sz w:val="10"/>
                <w:szCs w:val="10"/>
              </w:rPr>
              <w:t xml:space="preserve"> </w:t>
            </w:r>
            <w:r>
              <w:rPr>
                <w:b/>
                <w:spacing w:val="-2"/>
                <w:sz w:val="10"/>
                <w:szCs w:val="10"/>
              </w:rPr>
              <w:t xml:space="preserve">procès)</w:t>
            </w: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</w:p>
        </w:tc>
        <w:tc>
          <w:tcPr>
            <w:gridSpan w:val="2"/>
            <w:tcW w:w="999" w:type="dxa"/>
            <w:vAlign w:val="center"/>
            <w:textDirection w:val="lrTb"/>
            <w:noWrap w:val="false"/>
          </w:tcPr>
          <w:p>
            <w:pPr>
              <w:pStyle w:val="854"/>
              <w:ind w:left="242" w:right="138" w:firstLine="65"/>
              <w:jc w:val="left"/>
              <w:spacing w:before="86" w:line="259" w:lineRule="auto"/>
              <w:rPr>
                <w:b/>
                <w:sz w:val="10"/>
                <w:szCs w:val="10"/>
              </w:rPr>
            </w:pPr>
            <w:r>
              <w:rPr>
                <w:b/>
                <w:spacing w:val="-2"/>
                <w:sz w:val="10"/>
                <w:szCs w:val="10"/>
              </w:rPr>
              <w:t xml:space="preserve">Mesos</w:t>
            </w:r>
            <w:r>
              <w:rPr>
                <w:b/>
                <w:spacing w:val="40"/>
                <w:sz w:val="10"/>
                <w:szCs w:val="10"/>
              </w:rPr>
              <w:t xml:space="preserve"> </w:t>
            </w:r>
            <w:r>
              <w:rPr>
                <w:b/>
                <w:spacing w:val="-2"/>
                <w:sz w:val="10"/>
                <w:szCs w:val="10"/>
              </w:rPr>
              <w:t xml:space="preserve">complets</w:t>
            </w:r>
            <w:r>
              <w:rPr>
                <w:b/>
                <w:spacing w:val="-2"/>
                <w:sz w:val="10"/>
                <w:szCs w:val="10"/>
                <w:lang w:val="es-ES"/>
              </w:rPr>
              <w:t xml:space="preserve"> </w:t>
            </w:r>
            <w:r>
              <w:rPr>
                <w:b/>
                <w:spacing w:val="-2"/>
                <w:sz w:val="10"/>
                <w:szCs w:val="10"/>
                <w:lang w:val="es-ES"/>
              </w:rPr>
              <w:t xml:space="preserve">(Màx 50 mesos)</w:t>
            </w: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</w:p>
        </w:tc>
        <w:tc>
          <w:tcPr>
            <w:tcW w:w="1551" w:type="dxa"/>
            <w:vAlign w:val="center"/>
            <w:textDirection w:val="lrTb"/>
            <w:noWrap w:val="false"/>
          </w:tcPr>
          <w:p>
            <w:pPr>
              <w:pStyle w:val="854"/>
              <w:ind w:right="1"/>
              <w:jc w:val="center"/>
              <w:spacing w:before="113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 xml:space="preserve">Puntuació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317"/>
        </w:trPr>
        <w:tc>
          <w:tcPr>
            <w:tcW w:w="439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3"/>
            <w:tcW w:w="99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9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tcW w:w="439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3"/>
            <w:tcW w:w="99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9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tcW w:w="439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3"/>
            <w:tcW w:w="99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9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gridSpan w:val="8"/>
            <w:tcW w:w="8512" w:type="dxa"/>
            <w:textDirection w:val="lrTb"/>
            <w:noWrap w:val="false"/>
          </w:tcPr>
          <w:p>
            <w:pPr>
              <w:pStyle w:val="854"/>
              <w:ind w:right="227"/>
              <w:jc w:val="right"/>
              <w:spacing w:before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Total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54"/>
        </w:trPr>
        <w:tc>
          <w:tcPr>
            <w:gridSpan w:val="8"/>
            <w:shd w:val="clear" w:color="auto" w:fill="d8d8d8"/>
            <w:tcW w:w="8512" w:type="dxa"/>
            <w:textDirection w:val="lrTb"/>
            <w:noWrap w:val="false"/>
          </w:tcPr>
          <w:p>
            <w:pPr>
              <w:pStyle w:val="854"/>
              <w:spacing w:before="69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854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  <w:lang w:val="es-ES"/>
              </w:rPr>
              <w:t xml:space="preserve">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PUNTS)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shd w:val="clear" w:color="auto" w:fill="d8d8d8"/>
            <w:tcW w:w="15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ind w:left="425" w:right="144" w:firstLine="0"/>
        <w:jc w:val="both"/>
        <w:spacing w:before="19" w:line="259" w:lineRule="auto"/>
        <w:rPr>
          <w:sz w:val="18"/>
          <w:szCs w:val="18"/>
          <w:highlight w:val="none"/>
        </w:rPr>
      </w:pPr>
      <w:r>
        <w:rPr>
          <w:sz w:val="18"/>
        </w:rPr>
        <w:t xml:space="preserve">(*) Es valorarà els serveis previs amb una durada, i</w:t>
      </w:r>
      <w:r>
        <w:rPr>
          <w:sz w:val="18"/>
        </w:rPr>
        <w:t xml:space="preserve">ninterrompuda, d’almenys 6 mesos, fins a un màx. de 50 mesos. Només es tindran en compte els mesos complets treballats fins a la data de finalització del termini de presentació d’instàncies. En cas de superposar-se dos períodes sols es computarà un d’ells.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ind w:left="425" w:right="144" w:firstLine="0"/>
        <w:jc w:val="both"/>
        <w:spacing w:before="19" w:line="259" w:lineRule="auto"/>
        <w:rPr>
          <w:sz w:val="18"/>
          <w:szCs w:val="18"/>
        </w:rPr>
      </w:pPr>
      <w:r>
        <w:rPr>
          <w:sz w:val="18"/>
          <w:highlight w:val="none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left="425" w:right="145" w:firstLine="0"/>
        <w:jc w:val="both"/>
        <w:spacing w:before="50" w:line="268" w:lineRule="auto"/>
        <w:tabs>
          <w:tab w:val="left" w:pos="6439" w:leader="none"/>
        </w:tabs>
        <w:rPr>
          <w:rFonts w:ascii="Calibri" w:hAnsi="Calibri" w:eastAsia="Calibri" w:cs="Calibri"/>
          <w:color w:val="000000"/>
          <w:sz w:val="20"/>
          <w:szCs w:val="20"/>
          <w:highlight w:val="none"/>
        </w:rPr>
      </w:pPr>
      <w:r>
        <w:rPr>
          <w:sz w:val="18"/>
        </w:rPr>
        <w:t xml:space="preserve">(**) En relació a l’experiència professional dels apartats 1.1 a), SI/NO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, autoritza a la Mancomunitat de la Ribera Alta i/o Consorci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Ribera,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en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aplicació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l’art.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28.2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Llei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39/2015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procediment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administratiu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comú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les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AAPP,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obtindre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les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dades que ja li consten als seus expedients.</w:t>
      </w:r>
      <w:r>
        <w:rPr>
          <w:sz w:val="18"/>
        </w:rPr>
      </w:r>
      <w:r>
        <w:rPr>
          <w:rFonts w:ascii="Calibri" w:hAnsi="Calibri" w:eastAsia="Calibri" w:cs="Calibri"/>
          <w:color w:val="000000"/>
          <w:sz w:val="20"/>
          <w:szCs w:val="20"/>
          <w:highlight w:val="none"/>
        </w:rPr>
      </w:r>
      <w:r>
        <w:rPr>
          <w:rFonts w:ascii="Calibri" w:hAnsi="Calibri" w:eastAsia="Calibri" w:cs="Calibri"/>
          <w:color w:val="000000"/>
          <w:sz w:val="20"/>
          <w:szCs w:val="20"/>
        </w:rPr>
      </w:r>
      <w:r>
        <w:rPr>
          <w:sz w:val="18"/>
        </w:rPr>
      </w:r>
    </w:p>
    <w:p>
      <w:pPr>
        <w:ind w:left="425" w:right="145" w:firstLine="0"/>
        <w:jc w:val="both"/>
        <w:spacing w:before="50" w:line="268" w:lineRule="auto"/>
        <w:tabs>
          <w:tab w:val="left" w:pos="6439" w:leader="none"/>
        </w:tabs>
        <w:rPr>
          <w:sz w:val="18"/>
          <w:szCs w:val="18"/>
        </w:rPr>
      </w:pPr>
      <w:r>
        <w:rPr>
          <w:rFonts w:ascii="Calibri" w:hAnsi="Calibri" w:eastAsia="Calibri" w:cs="Calibri"/>
          <w:color w:val="000000"/>
          <w:sz w:val="20"/>
          <w:szCs w:val="20"/>
          <w:highlight w:val="none"/>
        </w:rPr>
      </w:r>
      <w:r>
        <w:rPr>
          <w:rFonts w:ascii="Calibri" w:hAnsi="Calibri" w:eastAsia="Calibri" w:cs="Calibri"/>
          <w:color w:val="000000"/>
          <w:sz w:val="20"/>
          <w:szCs w:val="20"/>
          <w:highlight w:val="none"/>
        </w:rPr>
      </w:r>
    </w:p>
    <w:p>
      <w:pPr>
        <w:jc w:val="both"/>
        <w:rPr>
          <w:rFonts w:ascii="Calibri" w:hAnsi="Calibri" w:cs="Calibri"/>
          <w:color w:val="000000"/>
          <w:highlight w:val="none"/>
        </w:rPr>
      </w:pPr>
      <w:r>
        <w:rPr>
          <w:rFonts w:ascii="Calibri" w:hAnsi="Calibri" w:cs="Calibri"/>
          <w:color w:val="000000"/>
          <w:highlight w:val="none"/>
        </w:rPr>
      </w:r>
      <w:r>
        <w:rPr>
          <w:rFonts w:ascii="Calibri" w:hAnsi="Calibri" w:cs="Calibri"/>
          <w:color w:val="000000"/>
          <w:highlight w:val="none"/>
        </w:rPr>
      </w:r>
    </w:p>
    <w:p>
      <w:pPr>
        <w:jc w:val="both"/>
        <w:rPr>
          <w:rFonts w:ascii="Calibri" w:hAnsi="Calibri" w:cs="Calibri"/>
          <w:color w:val="000000"/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Style w:val="703"/>
        <w:tblW w:w="0" w:type="auto"/>
        <w:tblInd w:w="25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3511"/>
      </w:tblGrid>
      <w:tr>
        <w:trPr/>
        <w:tc>
          <w:tcPr>
            <w:gridSpan w:val="2"/>
            <w:shd w:val="clear" w:color="d9d9d9" w:fill="d9d9d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MÈRITS ACADÈMICS (MÀXIM 1 PUNT)</w:t>
            </w: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*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55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</w:rPr>
              <w:t xml:space="preserve">NOM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</w:rPr>
              <w:t xml:space="preserve">TIT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OL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1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PUNTUACIÓ 0.50 PER TITULACIÓ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55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1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55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1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55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right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TOTAL</w:t>
            </w: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 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(MÀXIM 1 PUNT)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1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right"/>
              <w:rPr>
                <w:rFonts w:ascii="Calibri" w:hAnsi="Calibri" w:cs="Calibr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</w:tbl>
    <w:p>
      <w:pPr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eastAsia="Calibri" w:cs="Calibri"/>
          <w:color w:val="000000"/>
          <w:sz w:val="20"/>
          <w:szCs w:val="20"/>
          <w:highlight w:val="none"/>
        </w:rPr>
      </w:r>
      <w:r>
        <w:rPr>
          <w:rFonts w:ascii="Calibri" w:hAnsi="Calibri" w:eastAsia="Calibri" w:cs="Calibri"/>
          <w:color w:val="000000"/>
          <w:sz w:val="20"/>
          <w:szCs w:val="20"/>
          <w:highlight w:val="none"/>
        </w:rPr>
      </w:r>
    </w:p>
    <w:p>
      <w:pPr>
        <w:pStyle w:val="850"/>
        <w:ind w:left="142" w:right="0" w:hanging="142"/>
        <w:jc w:val="both"/>
        <w:rPr>
          <w:rFonts w:ascii="Calibri" w:hAnsi="Calibri" w:eastAsia="Calibri" w:cs="Calibri"/>
          <w:color w:val="000000"/>
          <w:sz w:val="20"/>
          <w:szCs w:val="20"/>
          <w:highlight w:val="none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*Tan sols es considerarà la titulació acadèmica iguals o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 superiors a la requerida, sempre que no siga l’aportada com a requisit per a l'accés al lloc de treball. Màsters, Doctorats i/o altres titulacions universitàries diferents del Grau es consideraran, si de cas, en l’apartat «Cursos», en funció de les hores.</w:t>
      </w:r>
      <w:r>
        <w:rPr>
          <w:rFonts w:ascii="Calibri" w:hAnsi="Calibri" w:cs="Calibri"/>
          <w:color w:val="000000"/>
          <w:sz w:val="18"/>
          <w:szCs w:val="18"/>
        </w:rPr>
      </w:r>
      <w:r>
        <w:rPr>
          <w:rFonts w:ascii="Calibri" w:hAnsi="Calibri" w:cs="Calibri"/>
          <w:color w:val="000000"/>
          <w:sz w:val="18"/>
          <w:szCs w:val="18"/>
        </w:rPr>
      </w:r>
    </w:p>
    <w:p>
      <w:pPr>
        <w:pStyle w:val="851"/>
        <w:spacing w:before="60" w:after="1"/>
      </w:pPr>
      <w:r/>
      <w:r/>
    </w:p>
    <w:p>
      <w:pPr>
        <w:pStyle w:val="851"/>
        <w:spacing w:before="60" w:after="1"/>
      </w:pPr>
      <w:r/>
      <w:r/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022"/>
        <w:gridCol w:w="5041"/>
      </w:tblGrid>
      <w:tr>
        <w:trPr>
          <w:trHeight w:val="319"/>
        </w:trPr>
        <w:tc>
          <w:tcPr>
            <w:gridSpan w:val="2"/>
            <w:shd w:val="clear" w:color="auto" w:fill="d8d8d8"/>
            <w:tcW w:w="10063" w:type="dxa"/>
            <w:textDirection w:val="lrTb"/>
            <w:noWrap w:val="false"/>
          </w:tcPr>
          <w:p>
            <w:pPr>
              <w:pStyle w:val="854"/>
              <w:ind w:left="13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CONEIXEMENTS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VALENCIÀ*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</w:t>
            </w:r>
            <w:r>
              <w:rPr>
                <w:b/>
                <w:spacing w:val="-2"/>
                <w:sz w:val="20"/>
              </w:rPr>
              <w:t xml:space="preserve"> 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502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t xml:space="preserve">Grau B</w:t>
            </w:r>
            <w:r>
              <w:rPr>
                <w:sz w:val="20"/>
                <w:lang w:val="es-ES"/>
              </w:rPr>
              <w:t xml:space="preserve">1/Nivell Elemental</w:t>
            </w:r>
            <w:r>
              <w:rPr>
                <w:sz w:val="20"/>
              </w:rPr>
              <w:t xml:space="preserve">: 0,</w:t>
            </w:r>
            <w:r>
              <w:rPr>
                <w:sz w:val="20"/>
                <w:lang w:val="es-ES"/>
              </w:rPr>
              <w:t xml:space="preserve">20</w:t>
            </w:r>
            <w:r>
              <w:rPr>
                <w:sz w:val="20"/>
              </w:rPr>
              <w:t xml:space="preserve"> 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vMerge w:val="restart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B2/Nivell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Intermedi: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0,</w:t>
            </w:r>
            <w:r>
              <w:rPr>
                <w:sz w:val="20"/>
                <w:lang w:val="es-ES"/>
              </w:rPr>
              <w:t xml:space="preserve">4</w:t>
            </w:r>
            <w:r>
              <w:rPr>
                <w:sz w:val="20"/>
              </w:rPr>
              <w:t xml:space="preserve">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C1/Nivell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Mitjà: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0’7</w:t>
            </w:r>
            <w:r>
              <w:rPr>
                <w:sz w:val="20"/>
                <w:lang w:val="es-ES"/>
              </w:rPr>
              <w:t xml:space="preserve">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C2/Nivell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Superior: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1,00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45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2911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pStyle w:val="851"/>
        <w:ind w:left="425"/>
        <w:spacing w:before="13"/>
      </w:pPr>
      <w:r>
        <w:t xml:space="preserve">*Sols</w:t>
      </w:r>
      <w:r>
        <w:rPr>
          <w:spacing w:val="-6"/>
        </w:rPr>
        <w:t xml:space="preserve"> </w:t>
      </w:r>
      <w:r>
        <w:t xml:space="preserve">es</w:t>
      </w:r>
      <w:r>
        <w:rPr>
          <w:spacing w:val="-3"/>
        </w:rPr>
        <w:t xml:space="preserve"> </w:t>
      </w:r>
      <w:r>
        <w:t xml:space="preserve">valorarà</w:t>
      </w:r>
      <w:r>
        <w:rPr>
          <w:spacing w:val="-4"/>
        </w:rPr>
        <w:t xml:space="preserve"> </w:t>
      </w:r>
      <w:r>
        <w:t xml:space="preserve">el</w:t>
      </w:r>
      <w:r>
        <w:rPr>
          <w:spacing w:val="-3"/>
        </w:rPr>
        <w:t xml:space="preserve"> </w:t>
      </w:r>
      <w:r>
        <w:t xml:space="preserve">nivell</w:t>
      </w:r>
      <w:r>
        <w:rPr>
          <w:spacing w:val="-4"/>
        </w:rPr>
        <w:t xml:space="preserve"> </w:t>
      </w:r>
      <w:r>
        <w:t xml:space="preserve">superior</w:t>
      </w:r>
      <w:r>
        <w:rPr>
          <w:spacing w:val="-3"/>
        </w:rPr>
        <w:t xml:space="preserve"> </w:t>
      </w:r>
      <w:r>
        <w:t xml:space="preserve">dels</w:t>
      </w:r>
      <w:r>
        <w:rPr>
          <w:spacing w:val="-4"/>
        </w:rPr>
        <w:t xml:space="preserve"> </w:t>
      </w:r>
      <w:r>
        <w:t xml:space="preserve">acreditats.</w:t>
      </w:r>
      <w:r>
        <w:rPr>
          <w:spacing w:val="-3"/>
        </w:rPr>
        <w:t xml:space="preserve"> </w:t>
      </w:r>
      <w:r>
        <w:t xml:space="preserve">No</w:t>
      </w:r>
      <w:r>
        <w:rPr>
          <w:spacing w:val="-4"/>
        </w:rPr>
        <w:t xml:space="preserve"> </w:t>
      </w:r>
      <w:r>
        <w:t xml:space="preserve">es</w:t>
      </w:r>
      <w:r>
        <w:rPr>
          <w:spacing w:val="-3"/>
        </w:rPr>
        <w:t xml:space="preserve"> </w:t>
      </w:r>
      <w:r>
        <w:t xml:space="preserve">valorarà</w:t>
      </w:r>
      <w:r>
        <w:rPr>
          <w:spacing w:val="-4"/>
        </w:rPr>
        <w:t xml:space="preserve"> </w:t>
      </w:r>
      <w:r>
        <w:t xml:space="preserve">nivells</w:t>
      </w:r>
      <w:r>
        <w:rPr>
          <w:spacing w:val="-3"/>
        </w:rPr>
        <w:t xml:space="preserve"> </w:t>
      </w:r>
      <w:r>
        <w:t xml:space="preserve">o</w:t>
      </w:r>
      <w:r>
        <w:rPr>
          <w:spacing w:val="-4"/>
        </w:rPr>
        <w:t xml:space="preserve"> </w:t>
      </w:r>
      <w:r>
        <w:t xml:space="preserve">cursos</w:t>
      </w:r>
      <w:r>
        <w:rPr>
          <w:spacing w:val="-3"/>
        </w:rPr>
        <w:t xml:space="preserve"> </w:t>
      </w:r>
      <w:r>
        <w:t xml:space="preserve">intermedis</w:t>
      </w:r>
      <w:r>
        <w:rPr>
          <w:spacing w:val="-4"/>
        </w:rPr>
        <w:t xml:space="preserve"> </w:t>
      </w:r>
      <w:r>
        <w:t xml:space="preserve">als</w:t>
      </w:r>
      <w:r>
        <w:rPr>
          <w:spacing w:val="-3"/>
        </w:rPr>
        <w:t xml:space="preserve"> </w:t>
      </w:r>
      <w:r>
        <w:t xml:space="preserve">indicats</w:t>
      </w:r>
      <w:r>
        <w:rPr>
          <w:spacing w:val="-4"/>
        </w:rPr>
        <w:t xml:space="preserve"> </w:t>
      </w:r>
      <w:r>
        <w:t xml:space="preserve">al</w:t>
      </w:r>
      <w:r>
        <w:rPr>
          <w:spacing w:val="-3"/>
        </w:rPr>
        <w:t xml:space="preserve"> </w:t>
      </w:r>
      <w:r>
        <w:rPr>
          <w:spacing w:val="-2"/>
        </w:rPr>
        <w:t xml:space="preserve">quadre.</w:t>
      </w:r>
      <w:r/>
    </w:p>
    <w:p>
      <w:pPr>
        <w:pStyle w:val="851"/>
        <w:spacing w:before="106" w:after="1"/>
      </w:pPr>
      <w:r/>
      <w:r/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511"/>
        <w:gridCol w:w="1134"/>
        <w:gridCol w:w="1419"/>
      </w:tblGrid>
      <w:tr>
        <w:trPr>
          <w:trHeight w:val="319"/>
        </w:trPr>
        <w:tc>
          <w:tcPr>
            <w:gridSpan w:val="3"/>
            <w:shd w:val="clear" w:color="auto" w:fill="d8d8d8"/>
            <w:tcW w:w="10064" w:type="dxa"/>
            <w:textDirection w:val="lrTb"/>
            <w:noWrap w:val="false"/>
          </w:tcPr>
          <w:p>
            <w:pPr>
              <w:pStyle w:val="854"/>
              <w:ind w:left="14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CURSOS*(MÀXIM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  <w:lang w:val="es-ES"/>
              </w:rPr>
              <w:t xml:space="preserve">2,5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</w:t>
            </w:r>
            <w:r>
              <w:rPr>
                <w:b/>
                <w:spacing w:val="-2"/>
                <w:sz w:val="20"/>
                <w:lang w:val="es-ES"/>
              </w:rPr>
              <w:t xml:space="preserve">S</w:t>
            </w:r>
            <w:r>
              <w:rPr>
                <w:b/>
                <w:spacing w:val="-2"/>
                <w:sz w:val="20"/>
              </w:rPr>
              <w:t xml:space="preserve">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9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ind w:left="114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 </w:t>
            </w:r>
            <w:r>
              <w:rPr>
                <w:b/>
                <w:spacing w:val="-4"/>
                <w:sz w:val="20"/>
              </w:rPr>
              <w:t xml:space="preserve">CURS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ind w:left="334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HORES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ind w:left="202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PUNTUACIÓ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45"/>
        </w:trPr>
        <w:tc>
          <w:tcPr>
            <w:gridSpan w:val="2"/>
            <w:tcW w:w="8645" w:type="dxa"/>
            <w:textDirection w:val="lrTb"/>
            <w:noWrap w:val="false"/>
          </w:tcPr>
          <w:p>
            <w:pPr>
              <w:pStyle w:val="854"/>
              <w:ind w:right="92"/>
              <w:jc w:val="right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2,5</w:t>
            </w:r>
            <w:r>
              <w:rPr>
                <w:b/>
                <w:spacing w:val="-2"/>
                <w:sz w:val="20"/>
              </w:rPr>
              <w:t xml:space="preserve"> 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ind w:left="425" w:right="0" w:firstLine="0"/>
        <w:jc w:val="left"/>
        <w:spacing w:before="12"/>
        <w:rPr>
          <w:sz w:val="20"/>
          <w:szCs w:val="20"/>
          <w:highlight w:val="none"/>
        </w:rPr>
      </w:pPr>
      <w:r>
        <w:rPr>
          <w:sz w:val="18"/>
        </w:rPr>
        <w:t xml:space="preserve">*sols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es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consideraran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si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estan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homologats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per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una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entitat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 xml:space="preserve">pública</w:t>
      </w:r>
      <w:r>
        <w:rPr>
          <w:spacing w:val="-2"/>
          <w:sz w:val="20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425" w:right="0" w:firstLine="0"/>
        <w:jc w:val="left"/>
        <w:spacing w:before="1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425" w:right="0" w:firstLine="0"/>
        <w:jc w:val="both"/>
        <w:spacing w:before="12"/>
        <w:rPr>
          <w:sz w:val="18"/>
          <w:szCs w:val="18"/>
        </w:rPr>
      </w:pPr>
      <w:r>
        <w:rPr>
          <w:sz w:val="18"/>
          <w:szCs w:val="18"/>
        </w:rPr>
        <w:t xml:space="preserve">Es tindran en compte sols aquells cursos de formació i perfeccionament que estiguen directament i específicament relacionats</w:t>
      </w:r>
      <w:r>
        <w:rPr>
          <w:sz w:val="18"/>
          <w:szCs w:val="18"/>
          <w:lang w:val="es-ES"/>
        </w:rPr>
        <w:t xml:space="preserve"> </w:t>
      </w:r>
      <w:r>
        <w:rPr>
          <w:sz w:val="18"/>
          <w:szCs w:val="18"/>
        </w:rPr>
        <w:t xml:space="preserve">amb les concretes funcions de la/les plaça/es a cobrir en la convocatòria, que hagen sigut organitzats per l’IVAP, Diputació,</w:t>
      </w:r>
      <w:r>
        <w:rPr>
          <w:sz w:val="18"/>
          <w:szCs w:val="18"/>
        </w:rPr>
        <w:t xml:space="preserve">universitats, o organismes oficials competents. Els cursos de col·legis, sindicats i els d’acadèmies privades, sols es consideraran</w:t>
      </w:r>
      <w:r>
        <w:rPr>
          <w:sz w:val="18"/>
          <w:szCs w:val="18"/>
          <w:lang w:val="es-ES"/>
        </w:rPr>
        <w:t xml:space="preserve"> </w:t>
      </w:r>
      <w:r>
        <w:rPr>
          <w:sz w:val="18"/>
          <w:szCs w:val="18"/>
        </w:rPr>
        <w:t xml:space="preserve">si estan homologats per una entitat pública. En cas contrari, els documents aportats no seran considerats.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left="426" w:right="0" w:firstLine="0"/>
        <w:jc w:val="left"/>
        <w:spacing w:before="178" w:after="0" w:line="240" w:lineRule="auto"/>
        <w:tabs>
          <w:tab w:val="left" w:pos="574" w:leader="none"/>
        </w:tabs>
      </w:pPr>
      <w:r>
        <w:rPr>
          <w:sz w:val="18"/>
        </w:rPr>
        <w:t xml:space="preserve">Es valoraran  de conformitat amb els següents criteris: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</w:pPr>
      <w:r>
        <w:rPr>
          <w:sz w:val="18"/>
        </w:rPr>
        <w:t xml:space="preserve">a) Curs d’auxiliar de veterinària: 1 punt.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</w:pPr>
      <w:r>
        <w:rPr>
          <w:sz w:val="18"/>
        </w:rPr>
        <w:t xml:space="preserve">a) Cursos de 300 o més hores: 1 punt.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</w:pPr>
      <w:r>
        <w:rPr>
          <w:sz w:val="18"/>
        </w:rPr>
        <w:t xml:space="preserve">b) Cursos de 150 o més hores: 0,75 punts.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</w:pPr>
      <w:r>
        <w:rPr>
          <w:sz w:val="18"/>
        </w:rPr>
        <w:t xml:space="preserve">c) Cursos de 75 o més hores: 0’60 punts.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</w:pPr>
      <w:r>
        <w:rPr>
          <w:sz w:val="18"/>
        </w:rPr>
        <w:t xml:space="preserve">d) Cursos de 50 o més hores: 0,40 punts.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</w:pPr>
      <w:r>
        <w:rPr>
          <w:sz w:val="18"/>
        </w:rPr>
        <w:t xml:space="preserve">e) Cursos de 25 o més hores: 0,20 punts.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</w:pPr>
      <w:r>
        <w:rPr>
          <w:sz w:val="18"/>
        </w:rPr>
        <w:t xml:space="preserve">f) Cursos de 15 o més hores: 0,10 punts.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  <w:rPr>
          <w:sz w:val="18"/>
          <w:szCs w:val="18"/>
          <w:highlight w:val="none"/>
        </w:rPr>
      </w:pPr>
      <w:r>
        <w:rPr>
          <w:sz w:val="18"/>
        </w:rPr>
        <w:t xml:space="preserve">No es valoraran jornades, conferències o seminaris. Tampoc cursos de duració inferior a 15 h.</w:t>
      </w:r>
      <w:r/>
      <w:r>
        <w:rPr>
          <w:sz w:val="18"/>
        </w:rPr>
      </w:r>
      <w:r>
        <w:rPr>
          <w:sz w:val="18"/>
          <w:szCs w:val="18"/>
          <w:highlight w:val="none"/>
        </w:rPr>
      </w:r>
    </w:p>
    <w:p>
      <w:pPr>
        <w:ind w:left="425" w:right="0" w:firstLine="0"/>
        <w:jc w:val="left"/>
        <w:spacing w:before="177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pStyle w:val="851"/>
      </w:pPr>
      <w:r/>
      <w:r/>
      <w:r/>
    </w:p>
    <w:tbl>
      <w:tblPr>
        <w:tblStyle w:val="703"/>
        <w:tblW w:w="0" w:type="auto"/>
        <w:tblInd w:w="25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5391"/>
      </w:tblGrid>
      <w:tr>
        <w:trPr/>
        <w:tc>
          <w:tcPr>
            <w:gridSpan w:val="2"/>
            <w:shd w:val="clear" w:color="d9d9d9" w:fill="d9d9d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CONEIXEMENTS IDIOMES COMUNITARIS* (MÀXIM 1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,5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PUNT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S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)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467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ANGLÉS (Nivell ______)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391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467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FRANCÉS (Nivell ______)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391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467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ALTRES: IDIOMA _______________ (Nivell ______)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391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4672" w:type="dxa"/>
            <w:vAlign w:val="center"/>
            <w:textDirection w:val="lrTb"/>
            <w:noWrap w:val="false"/>
          </w:tcPr>
          <w:p>
            <w:pPr>
              <w:pStyle w:val="850"/>
              <w:jc w:val="right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TOTAL (MÀXIM 1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,5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PUNT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S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)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391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</w:tbl>
    <w:p>
      <w:pPr>
        <w:pStyle w:val="850"/>
        <w:jc w:val="both"/>
        <w:rPr>
          <w:rFonts w:ascii="Calibri" w:hAnsi="Calibri" w:cs="Calibri"/>
          <w:color w:val="000000"/>
          <w:sz w:val="18"/>
          <w:szCs w:val="18"/>
          <w:highlight w:val="none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s-ES"/>
        </w:rPr>
        <w:t xml:space="preserve">       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*Sols es valorarà el nivell superior dels acreditats per l’Escola Oficial d’Idiomes o equivalent, d’acord amb l’escala següent:</w:t>
      </w:r>
      <w:r>
        <w:rPr>
          <w:rFonts w:ascii="Calibri" w:hAnsi="Calibri" w:cs="Calibri"/>
          <w:color w:val="000000"/>
          <w:sz w:val="18"/>
          <w:szCs w:val="18"/>
          <w:highlight w:val="none"/>
        </w:rPr>
      </w:r>
      <w:r>
        <w:rPr>
          <w:rFonts w:ascii="Calibri" w:hAnsi="Calibri" w:cs="Calibri"/>
          <w:color w:val="000000"/>
          <w:sz w:val="18"/>
          <w:szCs w:val="18"/>
          <w:highlight w:val="none"/>
        </w:rPr>
      </w:r>
    </w:p>
    <w:p>
      <w:pPr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  <w:highlight w:val="none"/>
        </w:rPr>
      </w:r>
      <w:r>
        <w:rPr>
          <w:rFonts w:ascii="Calibri" w:hAnsi="Calibri" w:cs="Calibri"/>
          <w:color w:val="000000"/>
          <w:sz w:val="18"/>
          <w:szCs w:val="18"/>
        </w:rPr>
      </w:r>
      <w:r>
        <w:rPr>
          <w:rFonts w:ascii="Calibri" w:hAnsi="Calibri" w:cs="Calibri"/>
          <w:color w:val="000000"/>
          <w:sz w:val="18"/>
          <w:szCs w:val="18"/>
        </w:rPr>
      </w:r>
    </w:p>
    <w:tbl>
      <w:tblPr>
        <w:tblW w:w="10063" w:type="dxa"/>
        <w:tblInd w:w="251" w:type="dxa"/>
        <w:tblLayout w:type="fixed"/>
        <w:tblCellMar>
          <w:left w:w="108" w:type="dxa"/>
          <w:top w:w="28" w:type="dxa"/>
          <w:right w:w="108" w:type="dxa"/>
          <w:bottom w:w="28" w:type="dxa"/>
        </w:tblCellMar>
        <w:tblLook w:val="04A0" w:firstRow="1" w:lastRow="0" w:firstColumn="1" w:lastColumn="0" w:noHBand="0" w:noVBand="1"/>
      </w:tblPr>
      <w:tblGrid>
        <w:gridCol w:w="2516"/>
        <w:gridCol w:w="2516"/>
        <w:gridCol w:w="2516"/>
        <w:gridCol w:w="2516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Nivell  Idioma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Anglès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Francés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Altres idiomes europeus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B1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0,30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0,20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0,10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B2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0,70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0,35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0,20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C1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0,85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0,50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0,30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C2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1,00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0,65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16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lang w:eastAsia="en-US" w:bidi="ar-SA"/>
              </w:rPr>
              <w:t xml:space="preserve">0,40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</w:tbl>
    <w:p>
      <w:pPr>
        <w:ind w:left="425" w:right="0" w:firstLine="0"/>
        <w:jc w:val="left"/>
        <w:spacing w:before="177"/>
        <w:rPr>
          <w:sz w:val="18"/>
          <w:szCs w:val="18"/>
          <w:highlight w:val="none"/>
        </w:rPr>
      </w:pPr>
      <w:r>
        <w:rPr>
          <w:sz w:val="18"/>
          <w:highlight w:val="none"/>
        </w:rPr>
      </w:r>
      <w:r>
        <w:rPr>
          <w:sz w:val="18"/>
          <w:highlight w:val="none"/>
        </w:rPr>
      </w:r>
    </w:p>
    <w:tbl>
      <w:tblPr>
        <w:tblW w:w="10063" w:type="dxa"/>
        <w:tblInd w:w="251" w:type="dxa"/>
        <w:tblLayout w:type="fixed"/>
        <w:tblCellMar>
          <w:left w:w="108" w:type="dxa"/>
          <w:top w:w="28" w:type="dxa"/>
          <w:right w:w="108" w:type="dxa"/>
          <w:bottom w:w="28" w:type="dxa"/>
        </w:tblCellMar>
        <w:tblLook w:val="04A0" w:firstRow="1" w:lastRow="0" w:firstColumn="1" w:lastColumn="0" w:noHBand="0" w:noVBand="1"/>
      </w:tblPr>
      <w:tblGrid>
        <w:gridCol w:w="6270"/>
        <w:gridCol w:w="3793"/>
      </w:tblGrid>
      <w:tr>
        <w:trPr/>
        <w:tc>
          <w:tcPr>
            <w:shd w:val="clear" w:color="d9d9d9" w:themeColor="background1" w:themeShade="D9" w:fill="d9d9d9" w:themeFill="background1" w:themeFillShade="D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70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TOTAL PUNTUACIÓ AUTOBAREMACIÓ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(MÀXIM 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10</w:t>
            </w: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PUNTS)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shd w:val="clear" w:color="d9d9d9" w:themeColor="background1" w:themeShade="D9" w:fill="d9d9d9" w:themeFill="background1" w:themeFillShade="D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793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before="0" w:after="0"/>
              <w:widowControl w:val="off"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</w:tbl>
    <w:p>
      <w:pPr>
        <w:ind w:left="0" w:right="0" w:firstLine="0"/>
        <w:jc w:val="left"/>
        <w:spacing w:before="177"/>
        <w:rPr>
          <w:sz w:val="18"/>
          <w:szCs w:val="18"/>
          <w:highlight w:val="none"/>
        </w:rPr>
      </w:pPr>
      <w:r>
        <w:rPr>
          <w:sz w:val="18"/>
          <w:highlight w:val="none"/>
        </w:rPr>
      </w:r>
      <w:r>
        <w:rPr>
          <w:sz w:val="18"/>
          <w:highlight w:val="none"/>
        </w:rPr>
      </w:r>
    </w:p>
    <w:p>
      <w:pPr>
        <w:ind w:left="425" w:right="0" w:firstLine="0"/>
        <w:jc w:val="left"/>
        <w:spacing w:before="177"/>
        <w:rPr>
          <w:sz w:val="18"/>
          <w:szCs w:val="18"/>
        </w:rPr>
      </w:pPr>
      <w:r>
        <w:rPr>
          <w:sz w:val="18"/>
          <w:highlight w:val="none"/>
        </w:rPr>
      </w:r>
      <w:r>
        <w:rPr>
          <w:sz w:val="18"/>
          <w:highlight w:val="none"/>
        </w:rPr>
      </w:r>
    </w:p>
    <w:p>
      <w:pPr>
        <w:pStyle w:val="851"/>
        <w:ind w:left="0"/>
        <w:rPr>
          <w:sz w:val="18"/>
          <w:szCs w:val="18"/>
        </w:rPr>
      </w:pPr>
      <w:r>
        <w:rPr>
          <w:lang w:val="es-ES"/>
        </w:rPr>
        <w:t xml:space="preserve">    </w:t>
      </w:r>
      <w:r>
        <w:rPr>
          <w:sz w:val="18"/>
          <w:szCs w:val="18"/>
          <w:lang w:val="es-ES"/>
        </w:rPr>
        <w:t xml:space="preserve">  </w:t>
      </w:r>
      <w:r>
        <w:rPr>
          <w:sz w:val="18"/>
          <w:szCs w:val="18"/>
        </w:rPr>
        <w:t xml:space="preserve">Signatura i </w:t>
      </w:r>
      <w:r>
        <w:rPr>
          <w:spacing w:val="-4"/>
          <w:sz w:val="18"/>
          <w:szCs w:val="18"/>
        </w:rPr>
        <w:t xml:space="preserve">data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51"/>
        <w:spacing w:before="179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center"/>
        <w:spacing w:before="114" w:after="114"/>
        <w:tabs>
          <w:tab w:val="left" w:pos="527" w:leader="none"/>
        </w:tabs>
        <w:rPr>
          <w:rFonts w:ascii="Arial" w:hAnsi="Arial" w:eastAsia="Arial" w:cs="Arial"/>
          <w:highlight w:val="none"/>
        </w:rPr>
      </w:pPr>
      <w:r>
        <w:rPr>
          <w:rFonts w:ascii="Arial" w:hAnsi="Arial" w:eastAsia="Arial" w:cs="Arial"/>
          <w:sz w:val="16"/>
          <w:highlight w:val="none"/>
        </w:rPr>
      </w:r>
      <w:r>
        <w:rPr>
          <w:highlight w:val="none"/>
        </w:rPr>
        <w:t xml:space="preserve">---------------------------------------- // ----------------------------------------</w:t>
      </w:r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</w:p>
    <w:sectPr>
      <w:footnotePr/>
      <w:endnotePr/>
      <w:type w:val="nextPage"/>
      <w:pgSz w:w="11910" w:h="16840" w:orient="portrait"/>
      <w:pgMar w:top="940" w:right="992" w:bottom="280" w:left="56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mbria">
    <w:panose1 w:val="020405030504060302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◻"/>
      <w:lvlJc w:val="left"/>
      <w:pPr>
        <w:ind w:left="426" w:hanging="188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sz w:val="24"/>
        <w:szCs w:val="24"/>
        <w:lang w:val="ca-ES" w:eastAsia="en-US" w:bidi="ar-SA"/>
      </w:rPr>
    </w:lvl>
    <w:lvl w:ilvl="1">
      <w:start w:val="0"/>
      <w:numFmt w:val="bullet"/>
      <w:isLgl w:val="false"/>
      <w:suff w:val="tab"/>
      <w:lvlText w:val="◻"/>
      <w:lvlJc w:val="left"/>
      <w:pPr>
        <w:ind w:left="1435" w:hanging="207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sz w:val="28"/>
        <w:szCs w:val="28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29" w:hanging="207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19" w:hanging="207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09" w:hanging="207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99" w:hanging="207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88" w:hanging="207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78" w:hanging="207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8" w:hanging="207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426" w:hanging="20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1">
      <w:start w:val="1"/>
      <w:numFmt w:val="lowerLetter"/>
      <w:isLgl w:val="false"/>
      <w:suff w:val="tab"/>
      <w:lvlText w:val="%2)"/>
      <w:lvlJc w:val="left"/>
      <w:pPr>
        <w:ind w:left="607" w:hanging="18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683" w:hanging="18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66" w:hanging="18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849" w:hanging="18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32" w:hanging="18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15" w:hanging="18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98" w:hanging="18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81" w:hanging="182"/>
      </w:pPr>
      <w:rPr>
        <w:rFonts w:hint="default"/>
        <w:lang w:val="ca-ES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411" w:hanging="162"/>
      </w:pPr>
      <w:rPr>
        <w:rFonts w:hint="default" w:ascii="Calibri" w:hAnsi="Calibri" w:eastAsia="Calibri" w:cs="Calibri"/>
        <w:spacing w:val="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162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16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16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16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16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16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16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162"/>
      </w:pPr>
      <w:rPr>
        <w:rFonts w:hint="default"/>
        <w:lang w:val="ca-ES" w:eastAsia="en-US" w:bidi="ar-SA"/>
      </w:rPr>
    </w:lvl>
  </w:abstractNum>
  <w:abstractNum w:abstractNumId="3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639" w:hanging="229"/>
        <w:jc w:val="left"/>
      </w:pPr>
      <w:rPr>
        <w:rFonts w:hint="default"/>
        <w:spacing w:val="-1"/>
        <w:lang w:val="ca-ES" w:eastAsia="en-US" w:bidi="ar-SA"/>
      </w:rPr>
    </w:lvl>
    <w:lvl w:ilvl="1">
      <w:start w:val="1"/>
      <w:numFmt w:val="lowerLetter"/>
      <w:isLgl w:val="false"/>
      <w:suff w:val="tab"/>
      <w:lvlText w:val="%2)"/>
      <w:lvlJc w:val="left"/>
      <w:pPr>
        <w:ind w:left="612" w:hanging="202"/>
        <w:jc w:val="left"/>
      </w:pPr>
      <w:rPr>
        <w:rFonts w:hint="default"/>
        <w:spacing w:val="-1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718" w:hanging="20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97" w:hanging="20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876" w:hanging="20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54" w:hanging="20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33" w:hanging="20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112" w:hanging="20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90" w:hanging="202"/>
      </w:pPr>
      <w:rPr>
        <w:rFonts w:hint="default"/>
        <w:lang w:val="ca-ES" w:eastAsia="en-US" w:bidi="ar-SA"/>
      </w:rPr>
    </w:lvl>
  </w:abstractNum>
  <w:abstractNum w:abstractNumId="4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426" w:hanging="21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0"/>
        <w:szCs w:val="2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1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1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1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1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1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1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1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13"/>
      </w:pPr>
      <w:rPr>
        <w:rFonts w:hint="default"/>
        <w:lang w:val="ca-ES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15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15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15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15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15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15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15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15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153"/>
      </w:pPr>
      <w:rPr>
        <w:rFonts w:hint="default"/>
        <w:lang w:val="ca-ES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275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sz w:val="20"/>
        <w:szCs w:val="2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75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75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75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75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75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75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75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75"/>
      </w:pPr>
      <w:rPr>
        <w:rFonts w:hint="default"/>
        <w:lang w:val="ca-ES" w:eastAsia="en-US" w:bidi="ar-SA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22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2"/>
        <w:szCs w:val="22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2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2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2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2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2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2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2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23"/>
      </w:pPr>
      <w:rPr>
        <w:rFonts w:hint="default"/>
        <w:lang w:val="ca-E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50"/>
    <w:next w:val="850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7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50"/>
    <w:next w:val="850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7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50"/>
    <w:next w:val="850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7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7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7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7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7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7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table" w:styleId="688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89">
    <w:name w:val="No Spacing"/>
    <w:uiPriority w:val="1"/>
    <w:qFormat/>
    <w:pPr>
      <w:spacing w:before="0" w:after="0" w:line="240" w:lineRule="auto"/>
    </w:pPr>
  </w:style>
  <w:style w:type="character" w:styleId="690">
    <w:name w:val="Title Char"/>
    <w:basedOn w:val="847"/>
    <w:link w:val="852"/>
    <w:uiPriority w:val="10"/>
    <w:rPr>
      <w:sz w:val="48"/>
      <w:szCs w:val="48"/>
    </w:rPr>
  </w:style>
  <w:style w:type="paragraph" w:styleId="691">
    <w:name w:val="Subtitle"/>
    <w:basedOn w:val="850"/>
    <w:next w:val="850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7"/>
    <w:link w:val="691"/>
    <w:uiPriority w:val="11"/>
    <w:rPr>
      <w:sz w:val="24"/>
      <w:szCs w:val="24"/>
    </w:rPr>
  </w:style>
  <w:style w:type="paragraph" w:styleId="693">
    <w:name w:val="Quote"/>
    <w:basedOn w:val="850"/>
    <w:next w:val="850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50"/>
    <w:next w:val="850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50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basedOn w:val="847"/>
    <w:link w:val="697"/>
    <w:uiPriority w:val="99"/>
  </w:style>
  <w:style w:type="paragraph" w:styleId="699">
    <w:name w:val="Footer"/>
    <w:basedOn w:val="850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basedOn w:val="847"/>
    <w:link w:val="699"/>
    <w:uiPriority w:val="99"/>
  </w:style>
  <w:style w:type="paragraph" w:styleId="701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"/>
    <w:basedOn w:val="6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50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47"/>
    <w:uiPriority w:val="99"/>
    <w:unhideWhenUsed/>
    <w:rPr>
      <w:vertAlign w:val="superscript"/>
    </w:rPr>
  </w:style>
  <w:style w:type="paragraph" w:styleId="833">
    <w:name w:val="endnote text"/>
    <w:basedOn w:val="850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7"/>
    <w:uiPriority w:val="99"/>
    <w:semiHidden/>
    <w:unhideWhenUsed/>
    <w:rPr>
      <w:vertAlign w:val="superscript"/>
    </w:rPr>
  </w:style>
  <w:style w:type="paragraph" w:styleId="836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50"/>
    <w:next w:val="850"/>
    <w:uiPriority w:val="99"/>
    <w:unhideWhenUsed/>
    <w:pPr>
      <w:spacing w:after="0" w:afterAutospacing="0"/>
    </w:pPr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  <w:style w:type="paragraph" w:styleId="850" w:default="1">
    <w:name w:val="Normal"/>
    <w:uiPriority w:val="1"/>
    <w:qFormat/>
    <w:rPr>
      <w:rFonts w:ascii="Calibri" w:hAnsi="Calibri" w:eastAsia="Calibri" w:cs="Calibri"/>
      <w:lang w:val="ca-ES" w:eastAsia="en-US" w:bidi="ar-SA"/>
    </w:rPr>
  </w:style>
  <w:style w:type="paragraph" w:styleId="851">
    <w:name w:val="Body Text"/>
    <w:basedOn w:val="850"/>
    <w:uiPriority w:val="1"/>
    <w:qFormat/>
    <w:rPr>
      <w:rFonts w:ascii="Calibri" w:hAnsi="Calibri" w:eastAsia="Calibri" w:cs="Calibri"/>
      <w:sz w:val="20"/>
      <w:szCs w:val="20"/>
      <w:lang w:val="ca-ES" w:eastAsia="en-US" w:bidi="ar-SA"/>
    </w:rPr>
  </w:style>
  <w:style w:type="paragraph" w:styleId="852">
    <w:name w:val="Title"/>
    <w:basedOn w:val="850"/>
    <w:uiPriority w:val="1"/>
    <w:qFormat/>
    <w:pPr>
      <w:ind w:left="425" w:right="148"/>
      <w:jc w:val="center"/>
    </w:pPr>
    <w:rPr>
      <w:rFonts w:ascii="Calibri" w:hAnsi="Calibri" w:eastAsia="Calibri" w:cs="Calibri"/>
      <w:b/>
      <w:bCs/>
      <w:sz w:val="22"/>
      <w:szCs w:val="22"/>
      <w:lang w:val="ca-ES" w:eastAsia="en-US" w:bidi="ar-SA"/>
    </w:rPr>
  </w:style>
  <w:style w:type="paragraph" w:styleId="853">
    <w:name w:val="List Paragraph"/>
    <w:basedOn w:val="850"/>
    <w:uiPriority w:val="1"/>
    <w:qFormat/>
    <w:pPr>
      <w:ind w:left="425"/>
      <w:jc w:val="both"/>
    </w:pPr>
    <w:rPr>
      <w:rFonts w:ascii="Calibri" w:hAnsi="Calibri" w:eastAsia="Calibri" w:cs="Calibri"/>
      <w:lang w:val="ca-ES" w:eastAsia="en-US" w:bidi="ar-SA"/>
    </w:rPr>
  </w:style>
  <w:style w:type="paragraph" w:styleId="854">
    <w:name w:val="Table Paragraph"/>
    <w:basedOn w:val="850"/>
    <w:uiPriority w:val="1"/>
    <w:qFormat/>
    <w:rPr>
      <w:rFonts w:ascii="Calibri" w:hAnsi="Calibri" w:eastAsia="Calibri" w:cs="Calibri"/>
      <w:lang w:val="ca-ES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Providència incoació borsa administratius-ves 2024-2025.pdf</dc:title>
  <dc:creator>auxadmon</dc:creator>
  <cp:revision>5</cp:revision>
  <dcterms:created xsi:type="dcterms:W3CDTF">2025-06-03T10:53:56Z</dcterms:created>
  <dcterms:modified xsi:type="dcterms:W3CDTF">2026-03-06T12:41:45Z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Creator">
    <vt:lpwstr>ONLYOFFICE/8.3.2.19</vt:lpwstr>
  </property>
  <property fmtid="{D5CDD505-2E9C-101B-9397-08002B2CF9AE}" pid="4" name="LastSaved">
    <vt:filetime>2025-06-03T00:00:00Z</vt:filetime>
  </property>
  <property fmtid="{D5CDD505-2E9C-101B-9397-08002B2CF9AE}" pid="5" name="Producer">
    <vt:lpwstr>ONLYOFFICE/8.3.2.19</vt:lpwstr>
  </property>
</Properties>
</file>